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1418"/>
        <w:gridCol w:w="113"/>
        <w:gridCol w:w="1043"/>
        <w:gridCol w:w="1429"/>
        <w:gridCol w:w="1430"/>
        <w:gridCol w:w="1429"/>
        <w:gridCol w:w="1502"/>
        <w:gridCol w:w="10"/>
      </w:tblGrid>
      <w:tr w:rsidR="00072712" w:rsidRPr="00BD2096" w:rsidTr="00CF4C8A">
        <w:trPr>
          <w:trHeight w:val="1602"/>
        </w:trPr>
        <w:tc>
          <w:tcPr>
            <w:tcW w:w="9443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CF4C8A">
        <w:trPr>
          <w:trHeight w:val="56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254BA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Pediatria</w:t>
            </w:r>
          </w:p>
        </w:tc>
      </w:tr>
      <w:tr w:rsidR="00072712" w:rsidRPr="00BD2096" w:rsidTr="00CF4C8A">
        <w:trPr>
          <w:trHeight w:val="495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CF4C8A">
        <w:trPr>
          <w:trHeight w:val="24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CF4C8A">
        <w:trPr>
          <w:trHeight w:val="270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CF4C8A">
        <w:trPr>
          <w:trHeight w:val="416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CF4C8A">
        <w:trPr>
          <w:trHeight w:val="125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CF4C8A">
        <w:trPr>
          <w:trHeight w:val="40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CF4C8A">
        <w:trPr>
          <w:trHeight w:val="323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CF4C8A">
        <w:trPr>
          <w:trHeight w:val="565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CF4C8A">
        <w:trPr>
          <w:trHeight w:val="343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41209E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bowiązkowy</w:t>
            </w:r>
          </w:p>
        </w:tc>
      </w:tr>
      <w:tr w:rsidR="00072712" w:rsidRPr="00BD2096" w:rsidTr="00CF4C8A">
        <w:trPr>
          <w:trHeight w:val="39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41209E" w:rsidRDefault="00364EA8" w:rsidP="00364E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C. Nauki kliniczne </w:t>
            </w:r>
          </w:p>
        </w:tc>
      </w:tr>
      <w:tr w:rsidR="00072712" w:rsidRPr="00BD2096" w:rsidTr="00CF4C8A">
        <w:trPr>
          <w:trHeight w:val="41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CF4C8A">
        <w:trPr>
          <w:trHeight w:val="600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7416F3" w:rsidP="009D7D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</w:t>
            </w:r>
            <w:r w:rsidR="009D7D5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D7D5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CF4C8A">
        <w:trPr>
          <w:trHeight w:val="524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1D413D" w:rsidP="00085A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085A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anatomii, fizjologii, patofizjologii,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podstawowych zabiegów medycznych, </w:t>
            </w:r>
            <w:bookmarkStart w:id="0" w:name="_GoBack"/>
            <w:bookmarkEnd w:id="0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procedur ratunkowych przedszpitalnych</w:t>
            </w:r>
          </w:p>
        </w:tc>
      </w:tr>
      <w:tr w:rsidR="00072712" w:rsidRPr="00BD2096" w:rsidTr="00CF4C8A">
        <w:trPr>
          <w:trHeight w:val="26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CF4C8A">
        <w:trPr>
          <w:trHeight w:val="457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CF4C8A">
        <w:trPr>
          <w:gridAfter w:val="1"/>
          <w:wAfter w:w="10" w:type="dxa"/>
          <w:trHeight w:val="480"/>
        </w:trPr>
        <w:tc>
          <w:tcPr>
            <w:tcW w:w="106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CF4C8A">
        <w:trPr>
          <w:gridAfter w:val="1"/>
          <w:wAfter w:w="10" w:type="dxa"/>
          <w:trHeight w:val="315"/>
        </w:trPr>
        <w:tc>
          <w:tcPr>
            <w:tcW w:w="106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35E5" w:rsidRPr="00BD2096" w:rsidRDefault="0094461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384F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84F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384F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BD2096" w:rsidTr="00CF4C8A">
        <w:trPr>
          <w:gridAfter w:val="1"/>
          <w:wAfter w:w="10" w:type="dxa"/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7416F3" w:rsidP="00657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Wykłady, </w:t>
            </w:r>
            <w:r w:rsidR="00D32E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  <w:r w:rsidR="00C76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wiczenia</w:t>
            </w:r>
          </w:p>
        </w:tc>
      </w:tr>
      <w:tr w:rsidR="00026A58" w:rsidRPr="00BD2096" w:rsidTr="00CF4C8A">
        <w:trPr>
          <w:gridAfter w:val="1"/>
          <w:wAfter w:w="10" w:type="dxa"/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CF4C8A">
        <w:trPr>
          <w:gridAfter w:val="1"/>
          <w:wAfter w:w="10" w:type="dxa"/>
          <w:trHeight w:val="600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416F3" w:rsidRPr="006F6D59" w:rsidRDefault="007416F3" w:rsidP="00741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7C1845" w:rsidRPr="00BD2096" w:rsidRDefault="007416F3" w:rsidP="00384F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dydaktyczna, analiza przypadków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; 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</w:tc>
      </w:tr>
      <w:tr w:rsidR="00072712" w:rsidRPr="00BD2096" w:rsidTr="00CF4C8A">
        <w:trPr>
          <w:gridAfter w:val="1"/>
          <w:wAfter w:w="10" w:type="dxa"/>
          <w:trHeight w:val="5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7416F3" w:rsidP="00E174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Wykłady – egzamin, ćwiczenia </w:t>
            </w:r>
            <w:r w:rsidR="009E5B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E5B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zaliczenie 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05284C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05284C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528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254BA7" w:rsidRDefault="00254BA7" w:rsidP="00254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54B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Krawczyński M. Propedeutyka pediatrii. PZW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L, Warszawa. Najnowsze wydanie</w:t>
            </w:r>
          </w:p>
          <w:p w:rsidR="0012014D" w:rsidRPr="0005284C" w:rsidRDefault="00254BA7" w:rsidP="00254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54BA7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Pediatria</w:t>
            </w:r>
            <w:proofErr w:type="spellEnd"/>
            <w:r w:rsidRPr="00254BA7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. Lissauer (T. Lissauer, W. Carroll) </w:t>
            </w:r>
            <w:proofErr w:type="spellStart"/>
            <w:r w:rsidRPr="00254BA7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wyd</w:t>
            </w:r>
            <w:proofErr w:type="spellEnd"/>
            <w:r w:rsidRPr="00254BA7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. 5, red. </w:t>
            </w:r>
            <w:r w:rsidRPr="00254B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A. Milanowski; 2019; </w:t>
            </w:r>
            <w:proofErr w:type="spellStart"/>
            <w:r w:rsidRPr="00254B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Edra</w:t>
            </w:r>
            <w:proofErr w:type="spellEnd"/>
            <w:r w:rsidRPr="00254B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54B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Urban&amp;Partner</w:t>
            </w:r>
            <w:proofErr w:type="spellEnd"/>
          </w:p>
        </w:tc>
      </w:tr>
      <w:tr w:rsidR="00447D41" w:rsidRPr="00D3240B" w:rsidTr="00C1153D">
        <w:trPr>
          <w:trHeight w:val="293"/>
        </w:trPr>
        <w:tc>
          <w:tcPr>
            <w:tcW w:w="1617" w:type="dxa"/>
            <w:shd w:val="clear" w:color="auto" w:fill="auto"/>
            <w:vAlign w:val="center"/>
          </w:tcPr>
          <w:p w:rsidR="00447D41" w:rsidRPr="00D3240B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4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C1153D" w:rsidRPr="00D3240B" w:rsidRDefault="00254BA7" w:rsidP="00120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54B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Pediatria. T. 1-2. Wanda Kawalec, Ryszard Grenda, Marek </w:t>
            </w:r>
            <w:proofErr w:type="spellStart"/>
            <w:r w:rsidRPr="00254B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Kulus</w:t>
            </w:r>
            <w:proofErr w:type="spellEnd"/>
            <w:r w:rsidRPr="00254B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Warszawa, Wydawnictwo Lekarskie PZWL, najnowsze wydanie</w:t>
            </w:r>
          </w:p>
        </w:tc>
      </w:tr>
    </w:tbl>
    <w:p w:rsidR="00447D41" w:rsidRPr="00C33D72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1153D" w:rsidRDefault="00C1153D" w:rsidP="00254BA7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Celem mod</w:t>
            </w:r>
            <w:r w:rsidR="00F07D3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ułu jest </w:t>
            </w:r>
            <w:r w:rsidR="00254BA7" w:rsidRPr="00254BA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zdobycie wiedzy i umiejętności praktycznych w zakresie wiedzy dotyczącej odrębności morfologiczno-fizjologicznych narządów i układów organizmów w wieku rozwojowym oraz najczęstszych chorób wieku rozwojowego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944614" w:rsidP="00D32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Wykłady i ćwiczenia 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944614" w:rsidRDefault="00C1153D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WYKŁADY: 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Badanie fizykalne w okresie rozwojowym.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 xml:space="preserve">Narzędzia do oceny rozwoju fizycznego dziecka – siatki centylowe, kalkulatory. 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Zaburzenia odżywiania w okresie rozwojowym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Zespół dziecka maltretowanego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 xml:space="preserve">Choroby przewodu pokarmowego – bóle brzucha ostre i przewlekłe. 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 xml:space="preserve">Wybrane zaburzenia krzepnięcia – skazy osoczowe, naczyniowe, płytkowe. </w:t>
            </w:r>
          </w:p>
          <w:p w:rsid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 xml:space="preserve">Choroby układu </w:t>
            </w:r>
            <w:r>
              <w:rPr>
                <w:rFonts w:ascii="Arial" w:hAnsi="Arial" w:cs="Arial"/>
                <w:sz w:val="20"/>
                <w:szCs w:val="20"/>
              </w:rPr>
              <w:t>oddechowego.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Choroby układu </w:t>
            </w:r>
            <w:r w:rsidRPr="00347BD7">
              <w:rPr>
                <w:rFonts w:ascii="Arial" w:hAnsi="Arial" w:cs="Arial"/>
                <w:sz w:val="20"/>
                <w:szCs w:val="20"/>
              </w:rPr>
              <w:t>nerwowego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 xml:space="preserve">Wybrane choroby zakaźne wieku dziecięcego – ospa wietrzna, odra, różyczka, krztusiec, płonica, świnka. </w:t>
            </w:r>
          </w:p>
          <w:p w:rsid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Fizjologia okresu noworodkowego i niemowlęcego.</w:t>
            </w:r>
          </w:p>
          <w:p w:rsid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614" w:rsidRDefault="00FF130A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Wywiad pediatryczny w najczęstszych chorobach wieku dziecięcego.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 xml:space="preserve">Badanie fizykalne w najczęstszych chorobach wieku dziecięcego. 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Postępowanie z dzieckiem w stanie nagłego zagrożenia zdrowotnego – stabilizacja stanu pacjenta, przygotowanie i transport dziecka w stanie nagłego zagrożenia zdrowotnego.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Zaburzenia świadomości. Neuroinfekcje. Stany drgawkowe.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Wstrząs u dzieci. Posocznica.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 xml:space="preserve">Ostra niewydolność oddechowa. 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Skazy krwotoczne.</w:t>
            </w:r>
          </w:p>
          <w:p w:rsidR="00347BD7" w:rsidRPr="00347BD7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 xml:space="preserve">Ostre biegunki i stany odwodnienia. </w:t>
            </w:r>
          </w:p>
          <w:p w:rsidR="00686EC2" w:rsidRPr="00BD2096" w:rsidRDefault="00347BD7" w:rsidP="00347B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D7">
              <w:rPr>
                <w:rFonts w:ascii="Arial" w:hAnsi="Arial" w:cs="Arial"/>
                <w:sz w:val="20"/>
                <w:szCs w:val="20"/>
              </w:rPr>
              <w:t>Postępowanie w przypadku podejrzenia zespołu maltretowanego dziecka.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0D3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C54FF2" w:rsidRPr="00BD2096" w:rsidTr="00956D4D">
        <w:trPr>
          <w:trHeight w:val="313"/>
        </w:trPr>
        <w:tc>
          <w:tcPr>
            <w:tcW w:w="1352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54FF2">
              <w:rPr>
                <w:rFonts w:ascii="Arial" w:hAnsi="Arial" w:cs="Arial"/>
                <w:bCs/>
                <w:sz w:val="20"/>
              </w:rPr>
              <w:t>C.W1.</w:t>
            </w:r>
          </w:p>
        </w:tc>
        <w:tc>
          <w:tcPr>
            <w:tcW w:w="6380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C54FF2">
              <w:rPr>
                <w:rFonts w:ascii="Arial" w:hAnsi="Arial" w:cs="Arial"/>
                <w:sz w:val="20"/>
              </w:rPr>
              <w:t>zasady postępowania w najczęstszych chorobach dzieci, z uwzględnieniem odrębności uzależnionych od wieku</w:t>
            </w:r>
          </w:p>
        </w:tc>
        <w:tc>
          <w:tcPr>
            <w:tcW w:w="1750" w:type="dxa"/>
            <w:shd w:val="clear" w:color="auto" w:fill="auto"/>
          </w:tcPr>
          <w:p w:rsidR="00C54FF2" w:rsidRDefault="00C54FF2" w:rsidP="000D3DAB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C54FF2" w:rsidRPr="00BD2096" w:rsidTr="00956D4D">
        <w:trPr>
          <w:trHeight w:val="313"/>
        </w:trPr>
        <w:tc>
          <w:tcPr>
            <w:tcW w:w="1352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54FF2">
              <w:rPr>
                <w:rFonts w:ascii="Arial" w:hAnsi="Arial" w:cs="Arial"/>
                <w:bCs/>
                <w:sz w:val="20"/>
              </w:rPr>
              <w:t>C.W2.</w:t>
            </w:r>
          </w:p>
        </w:tc>
        <w:tc>
          <w:tcPr>
            <w:tcW w:w="6380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C54FF2">
              <w:rPr>
                <w:rFonts w:ascii="Arial" w:hAnsi="Arial" w:cs="Arial"/>
                <w:sz w:val="20"/>
              </w:rPr>
              <w:t>podstawowe normy rozwojowe badania przedmiotowego dziecka</w:t>
            </w:r>
          </w:p>
        </w:tc>
        <w:tc>
          <w:tcPr>
            <w:tcW w:w="1750" w:type="dxa"/>
            <w:shd w:val="clear" w:color="auto" w:fill="auto"/>
          </w:tcPr>
          <w:p w:rsidR="00C54FF2" w:rsidRDefault="00C54FF2" w:rsidP="000D3DAB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C54FF2" w:rsidRPr="00BD2096" w:rsidTr="00956D4D">
        <w:trPr>
          <w:trHeight w:val="313"/>
        </w:trPr>
        <w:tc>
          <w:tcPr>
            <w:tcW w:w="1352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54FF2">
              <w:rPr>
                <w:rFonts w:ascii="Arial" w:hAnsi="Arial" w:cs="Arial"/>
                <w:bCs/>
                <w:sz w:val="20"/>
              </w:rPr>
              <w:t>C.W3.</w:t>
            </w:r>
          </w:p>
        </w:tc>
        <w:tc>
          <w:tcPr>
            <w:tcW w:w="6380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C54FF2">
              <w:rPr>
                <w:rFonts w:ascii="Arial" w:hAnsi="Arial" w:cs="Arial"/>
                <w:sz w:val="20"/>
              </w:rPr>
              <w:t>wybrane choroby układu oddechowego, układu krążenia i przewodu pokarmowego oraz choroby neurologiczne u dzieci</w:t>
            </w:r>
          </w:p>
        </w:tc>
        <w:tc>
          <w:tcPr>
            <w:tcW w:w="1750" w:type="dxa"/>
            <w:shd w:val="clear" w:color="auto" w:fill="auto"/>
          </w:tcPr>
          <w:p w:rsidR="00C54FF2" w:rsidRDefault="00C54FF2" w:rsidP="000D3DAB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C54FF2" w:rsidRPr="00BD2096" w:rsidTr="00956D4D">
        <w:trPr>
          <w:trHeight w:val="313"/>
        </w:trPr>
        <w:tc>
          <w:tcPr>
            <w:tcW w:w="1352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54FF2">
              <w:rPr>
                <w:rFonts w:ascii="Arial" w:hAnsi="Arial" w:cs="Arial"/>
                <w:bCs/>
                <w:sz w:val="20"/>
              </w:rPr>
              <w:t>C.W4.</w:t>
            </w:r>
          </w:p>
        </w:tc>
        <w:tc>
          <w:tcPr>
            <w:tcW w:w="6380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C54FF2">
              <w:rPr>
                <w:rFonts w:ascii="Arial" w:hAnsi="Arial" w:cs="Arial"/>
                <w:sz w:val="20"/>
              </w:rPr>
              <w:t>najczęstsze choroby zakaźne wieku dziecięcego</w:t>
            </w:r>
          </w:p>
        </w:tc>
        <w:tc>
          <w:tcPr>
            <w:tcW w:w="1750" w:type="dxa"/>
            <w:shd w:val="clear" w:color="auto" w:fill="auto"/>
          </w:tcPr>
          <w:p w:rsidR="00C54FF2" w:rsidRDefault="00C54FF2" w:rsidP="000D3DAB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C54FF2" w:rsidRPr="00BD2096" w:rsidTr="00956D4D">
        <w:trPr>
          <w:trHeight w:val="313"/>
        </w:trPr>
        <w:tc>
          <w:tcPr>
            <w:tcW w:w="1352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54FF2">
              <w:rPr>
                <w:rFonts w:ascii="Arial" w:hAnsi="Arial" w:cs="Arial"/>
                <w:bCs/>
                <w:sz w:val="20"/>
              </w:rPr>
              <w:t>C.W5.</w:t>
            </w:r>
          </w:p>
        </w:tc>
        <w:tc>
          <w:tcPr>
            <w:tcW w:w="6380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C54FF2">
              <w:rPr>
                <w:rFonts w:ascii="Arial" w:hAnsi="Arial" w:cs="Arial"/>
                <w:sz w:val="20"/>
              </w:rPr>
              <w:t>odrębności morfologiczno-fizjologiczne poszczególnych narządów i układów organizmu w wieku rozwojowym</w:t>
            </w:r>
          </w:p>
        </w:tc>
        <w:tc>
          <w:tcPr>
            <w:tcW w:w="1750" w:type="dxa"/>
            <w:shd w:val="clear" w:color="auto" w:fill="auto"/>
          </w:tcPr>
          <w:p w:rsidR="00C54FF2" w:rsidRDefault="00C54FF2" w:rsidP="000D3DAB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C54FF2" w:rsidRPr="00BD2096" w:rsidTr="00956D4D">
        <w:trPr>
          <w:trHeight w:val="313"/>
        </w:trPr>
        <w:tc>
          <w:tcPr>
            <w:tcW w:w="1352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54FF2">
              <w:rPr>
                <w:rFonts w:ascii="Arial" w:hAnsi="Arial" w:cs="Arial"/>
                <w:bCs/>
                <w:sz w:val="20"/>
              </w:rPr>
              <w:t>C.W6.</w:t>
            </w:r>
          </w:p>
        </w:tc>
        <w:tc>
          <w:tcPr>
            <w:tcW w:w="6380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C54FF2">
              <w:rPr>
                <w:rFonts w:ascii="Arial" w:hAnsi="Arial" w:cs="Arial"/>
                <w:sz w:val="20"/>
              </w:rPr>
              <w:t>fizjologię i patofizjologię okresu noworodkowego</w:t>
            </w:r>
          </w:p>
        </w:tc>
        <w:tc>
          <w:tcPr>
            <w:tcW w:w="1750" w:type="dxa"/>
            <w:shd w:val="clear" w:color="auto" w:fill="auto"/>
          </w:tcPr>
          <w:p w:rsidR="00C54FF2" w:rsidRDefault="00C54FF2" w:rsidP="000D3DAB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C54FF2" w:rsidRPr="00BD2096" w:rsidTr="00956D4D">
        <w:trPr>
          <w:trHeight w:val="313"/>
        </w:trPr>
        <w:tc>
          <w:tcPr>
            <w:tcW w:w="1352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54FF2">
              <w:rPr>
                <w:rFonts w:ascii="Arial" w:hAnsi="Arial" w:cs="Arial"/>
                <w:bCs/>
                <w:sz w:val="20"/>
              </w:rPr>
              <w:t>C.W7.</w:t>
            </w:r>
          </w:p>
        </w:tc>
        <w:tc>
          <w:tcPr>
            <w:tcW w:w="6380" w:type="dxa"/>
            <w:shd w:val="clear" w:color="auto" w:fill="auto"/>
          </w:tcPr>
          <w:p w:rsidR="00C54FF2" w:rsidRPr="00C54FF2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C54FF2">
              <w:rPr>
                <w:rFonts w:ascii="Arial" w:hAnsi="Arial" w:cs="Arial"/>
                <w:sz w:val="20"/>
              </w:rPr>
              <w:t>wybrane wady wrodzone i choroby uwarunkowane genetycznie</w:t>
            </w:r>
          </w:p>
        </w:tc>
        <w:tc>
          <w:tcPr>
            <w:tcW w:w="1750" w:type="dxa"/>
            <w:shd w:val="clear" w:color="auto" w:fill="auto"/>
          </w:tcPr>
          <w:p w:rsidR="00C54FF2" w:rsidRDefault="00C54FF2" w:rsidP="000D3DAB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C54FF2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0D3DAB" w:rsidRPr="00BD2096" w:rsidTr="008D7645">
        <w:trPr>
          <w:trHeight w:val="534"/>
        </w:trPr>
        <w:tc>
          <w:tcPr>
            <w:tcW w:w="1352" w:type="dxa"/>
            <w:shd w:val="clear" w:color="auto" w:fill="auto"/>
          </w:tcPr>
          <w:p w:rsidR="000D3DAB" w:rsidRPr="000D3DAB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0D3DAB">
              <w:rPr>
                <w:rFonts w:ascii="Arial" w:hAnsi="Arial" w:cs="Arial"/>
                <w:bCs/>
                <w:sz w:val="20"/>
              </w:rPr>
              <w:t>C.U3.</w:t>
            </w:r>
          </w:p>
        </w:tc>
        <w:tc>
          <w:tcPr>
            <w:tcW w:w="6380" w:type="dxa"/>
            <w:shd w:val="clear" w:color="auto" w:fill="auto"/>
          </w:tcPr>
          <w:p w:rsidR="000D3DAB" w:rsidRPr="000D3DAB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D3DAB">
              <w:rPr>
                <w:rFonts w:ascii="Arial" w:hAnsi="Arial" w:cs="Arial"/>
                <w:sz w:val="20"/>
              </w:rPr>
              <w:t>postępować z dzieckiem w oparciu o znajomość symptomatologii najczęstszych chorób dziecięcych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D3DAB" w:rsidRPr="00BD2096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0D3DAB" w:rsidRPr="00BD2096" w:rsidTr="008D7645">
        <w:trPr>
          <w:trHeight w:val="534"/>
        </w:trPr>
        <w:tc>
          <w:tcPr>
            <w:tcW w:w="1352" w:type="dxa"/>
            <w:shd w:val="clear" w:color="auto" w:fill="auto"/>
          </w:tcPr>
          <w:p w:rsidR="000D3DAB" w:rsidRPr="000D3DAB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0D3DAB">
              <w:rPr>
                <w:rFonts w:ascii="Arial" w:hAnsi="Arial" w:cs="Arial"/>
                <w:bCs/>
                <w:sz w:val="20"/>
              </w:rPr>
              <w:t>C.U5.</w:t>
            </w:r>
          </w:p>
        </w:tc>
        <w:tc>
          <w:tcPr>
            <w:tcW w:w="6380" w:type="dxa"/>
            <w:shd w:val="clear" w:color="auto" w:fill="auto"/>
          </w:tcPr>
          <w:p w:rsidR="000D3DAB" w:rsidRPr="000D3DAB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D3DAB">
              <w:rPr>
                <w:rFonts w:ascii="Arial" w:hAnsi="Arial" w:cs="Arial"/>
                <w:sz w:val="20"/>
              </w:rPr>
              <w:t>dostosowywać sposób postępowania do wieku dziecka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D3DAB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0D3DAB" w:rsidRPr="00BD2096" w:rsidTr="008D7645">
        <w:trPr>
          <w:trHeight w:val="534"/>
        </w:trPr>
        <w:tc>
          <w:tcPr>
            <w:tcW w:w="1352" w:type="dxa"/>
            <w:shd w:val="clear" w:color="auto" w:fill="auto"/>
          </w:tcPr>
          <w:p w:rsidR="000D3DAB" w:rsidRPr="000D3DAB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0D3DAB">
              <w:rPr>
                <w:rFonts w:ascii="Arial" w:hAnsi="Arial" w:cs="Arial"/>
                <w:bCs/>
                <w:sz w:val="20"/>
              </w:rPr>
              <w:t>C.U65.</w:t>
            </w:r>
          </w:p>
        </w:tc>
        <w:tc>
          <w:tcPr>
            <w:tcW w:w="6380" w:type="dxa"/>
            <w:shd w:val="clear" w:color="auto" w:fill="auto"/>
          </w:tcPr>
          <w:p w:rsidR="000D3DAB" w:rsidRPr="000D3DAB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 w:rsidRPr="000D3DAB">
              <w:rPr>
                <w:rFonts w:ascii="Arial" w:hAnsi="Arial" w:cs="Arial"/>
                <w:sz w:val="20"/>
              </w:rPr>
              <w:t>wykonywać procedury medyczne pod n</w:t>
            </w:r>
            <w:r>
              <w:rPr>
                <w:rFonts w:ascii="Arial" w:hAnsi="Arial" w:cs="Arial"/>
                <w:sz w:val="20"/>
              </w:rPr>
              <w:t>adzorem lub na zlecenie lekarza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D3DAB" w:rsidRDefault="000D3DAB" w:rsidP="000D3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C54FF2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C54FF2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C54FF2" w:rsidRPr="004C71CD" w:rsidRDefault="00C54FF2" w:rsidP="001D7A39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C71CD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hi-IN" w:bidi="hi-IN"/>
              </w:rPr>
              <w:t>K.02.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54FF2" w:rsidRPr="004C71CD" w:rsidRDefault="00C54FF2" w:rsidP="000D3DA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1CD">
              <w:rPr>
                <w:rFonts w:ascii="Arial" w:hAnsi="Arial" w:cs="Arial"/>
                <w:color w:val="000000"/>
                <w:sz w:val="20"/>
                <w:szCs w:val="20"/>
              </w:rPr>
              <w:t>dostrzegania czynników wpływających na reakcje własne i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Ć, S</w:t>
            </w:r>
          </w:p>
        </w:tc>
      </w:tr>
      <w:tr w:rsidR="00C54FF2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C54FF2" w:rsidRPr="00A61E99" w:rsidRDefault="00C54FF2" w:rsidP="001D7A3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0"/>
                <w:szCs w:val="24"/>
                <w:lang w:eastAsia="hi-IN" w:bidi="hi-IN"/>
              </w:rPr>
              <w:lastRenderedPageBreak/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54FF2" w:rsidRPr="00A61E99" w:rsidRDefault="00C54FF2" w:rsidP="000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kierowania się dobrem pacjenta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C54FF2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C54FF2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C54FF2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C54FF2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C54FF2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C54FF2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C54FF2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C54FF2" w:rsidRPr="00BD2096" w:rsidRDefault="00C54FF2" w:rsidP="000D3DA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C77A32">
        <w:trPr>
          <w:trHeight w:val="1008"/>
        </w:trPr>
        <w:tc>
          <w:tcPr>
            <w:tcW w:w="9511" w:type="dxa"/>
            <w:shd w:val="clear" w:color="000000" w:fill="FFFFFF"/>
            <w:vAlign w:val="center"/>
          </w:tcPr>
          <w:p w:rsidR="00A87634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A87634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- obecność na wykładach, pozytywna ocena z egzaminu</w:t>
            </w:r>
            <w:r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Pr="00BD2096">
              <w:rPr>
                <w:rFonts w:ascii="Arial" w:hAnsi="Arial" w:cs="Arial"/>
                <w:sz w:val="20"/>
                <w:szCs w:val="20"/>
              </w:rPr>
              <w:t xml:space="preserve"> pisemnego; </w:t>
            </w:r>
          </w:p>
          <w:p w:rsidR="00B531C1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 obecność na ćwiczeniach, aktywny udział w zajęciach,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Pr="00BD2096">
              <w:rPr>
                <w:rFonts w:ascii="Arial" w:hAnsi="Arial" w:cs="Arial"/>
                <w:sz w:val="20"/>
                <w:szCs w:val="20"/>
              </w:rPr>
              <w:t>kol</w:t>
            </w:r>
            <w:r>
              <w:rPr>
                <w:rFonts w:ascii="Arial" w:hAnsi="Arial" w:cs="Arial"/>
                <w:sz w:val="20"/>
                <w:szCs w:val="20"/>
              </w:rPr>
              <w:t>okwiów cząstkowych lub wykonanie</w:t>
            </w:r>
            <w:r w:rsidRPr="00BD2096">
              <w:rPr>
                <w:rFonts w:ascii="Arial" w:hAnsi="Arial" w:cs="Arial"/>
                <w:sz w:val="20"/>
                <w:szCs w:val="20"/>
              </w:rPr>
              <w:t xml:space="preserve"> zadań praktycznych, przedłużona obserwacja przez nauczyciela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7D6D0C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16178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4866A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60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C77A32">
        <w:trPr>
          <w:trHeight w:val="326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7D6D0C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40h/1,6</w:t>
            </w:r>
            <w:r w:rsidR="007D6D0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4866A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0,4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157EC"/>
    <w:multiLevelType w:val="hybridMultilevel"/>
    <w:tmpl w:val="94F28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5"/>
  </w:num>
  <w:num w:numId="11">
    <w:abstractNumId w:val="12"/>
  </w:num>
  <w:num w:numId="12">
    <w:abstractNumId w:val="6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52B"/>
    <w:rsid w:val="00026A58"/>
    <w:rsid w:val="00042C31"/>
    <w:rsid w:val="0005284C"/>
    <w:rsid w:val="00064417"/>
    <w:rsid w:val="00072712"/>
    <w:rsid w:val="00085A26"/>
    <w:rsid w:val="00096310"/>
    <w:rsid w:val="000B2349"/>
    <w:rsid w:val="000B729D"/>
    <w:rsid w:val="000C48FD"/>
    <w:rsid w:val="000D253A"/>
    <w:rsid w:val="000D3DAB"/>
    <w:rsid w:val="000E06B6"/>
    <w:rsid w:val="001051EE"/>
    <w:rsid w:val="00115B9F"/>
    <w:rsid w:val="0012014D"/>
    <w:rsid w:val="0013437B"/>
    <w:rsid w:val="00134524"/>
    <w:rsid w:val="001437CA"/>
    <w:rsid w:val="00150569"/>
    <w:rsid w:val="00153EAE"/>
    <w:rsid w:val="0016178E"/>
    <w:rsid w:val="00175B2A"/>
    <w:rsid w:val="0018081C"/>
    <w:rsid w:val="001B34EB"/>
    <w:rsid w:val="001D413D"/>
    <w:rsid w:val="001D7A39"/>
    <w:rsid w:val="001F42A7"/>
    <w:rsid w:val="001F6597"/>
    <w:rsid w:val="0020339D"/>
    <w:rsid w:val="00254313"/>
    <w:rsid w:val="00254A10"/>
    <w:rsid w:val="00254BA7"/>
    <w:rsid w:val="00273C40"/>
    <w:rsid w:val="002A7B3F"/>
    <w:rsid w:val="002B78F5"/>
    <w:rsid w:val="002D64C1"/>
    <w:rsid w:val="002F3A7A"/>
    <w:rsid w:val="003061D6"/>
    <w:rsid w:val="0031095B"/>
    <w:rsid w:val="00310F42"/>
    <w:rsid w:val="0032777D"/>
    <w:rsid w:val="00347BD7"/>
    <w:rsid w:val="00364EA8"/>
    <w:rsid w:val="00370027"/>
    <w:rsid w:val="003811AD"/>
    <w:rsid w:val="00384FB3"/>
    <w:rsid w:val="00390DE5"/>
    <w:rsid w:val="003B2F28"/>
    <w:rsid w:val="003C133D"/>
    <w:rsid w:val="003C732F"/>
    <w:rsid w:val="003D26A5"/>
    <w:rsid w:val="003D77AD"/>
    <w:rsid w:val="003D7FBC"/>
    <w:rsid w:val="003F0440"/>
    <w:rsid w:val="003F3B82"/>
    <w:rsid w:val="0041209E"/>
    <w:rsid w:val="0041341E"/>
    <w:rsid w:val="00413D91"/>
    <w:rsid w:val="00436E4B"/>
    <w:rsid w:val="0044289D"/>
    <w:rsid w:val="00447D41"/>
    <w:rsid w:val="00460C12"/>
    <w:rsid w:val="004866A0"/>
    <w:rsid w:val="004B2F34"/>
    <w:rsid w:val="004C2950"/>
    <w:rsid w:val="004C71CD"/>
    <w:rsid w:val="004F705C"/>
    <w:rsid w:val="0051001A"/>
    <w:rsid w:val="00515045"/>
    <w:rsid w:val="005218EC"/>
    <w:rsid w:val="0052526C"/>
    <w:rsid w:val="00535034"/>
    <w:rsid w:val="005611DE"/>
    <w:rsid w:val="00563CCB"/>
    <w:rsid w:val="005641B6"/>
    <w:rsid w:val="00577BC5"/>
    <w:rsid w:val="00592D7F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57377"/>
    <w:rsid w:val="006637D9"/>
    <w:rsid w:val="00686EC2"/>
    <w:rsid w:val="00687ECF"/>
    <w:rsid w:val="006A48C6"/>
    <w:rsid w:val="006D081F"/>
    <w:rsid w:val="006D42F6"/>
    <w:rsid w:val="006E1B6F"/>
    <w:rsid w:val="006E2992"/>
    <w:rsid w:val="006F4293"/>
    <w:rsid w:val="00737FA4"/>
    <w:rsid w:val="007416F3"/>
    <w:rsid w:val="00772251"/>
    <w:rsid w:val="007877F5"/>
    <w:rsid w:val="007958B5"/>
    <w:rsid w:val="007C1845"/>
    <w:rsid w:val="007D6D0C"/>
    <w:rsid w:val="00800665"/>
    <w:rsid w:val="00801816"/>
    <w:rsid w:val="0080531B"/>
    <w:rsid w:val="00830375"/>
    <w:rsid w:val="008420E7"/>
    <w:rsid w:val="00853BC9"/>
    <w:rsid w:val="008600B5"/>
    <w:rsid w:val="00864CB0"/>
    <w:rsid w:val="00867821"/>
    <w:rsid w:val="00867842"/>
    <w:rsid w:val="00880370"/>
    <w:rsid w:val="008C0DA6"/>
    <w:rsid w:val="008D0D68"/>
    <w:rsid w:val="00906FB3"/>
    <w:rsid w:val="0091200F"/>
    <w:rsid w:val="00944614"/>
    <w:rsid w:val="009A70A3"/>
    <w:rsid w:val="009D7D59"/>
    <w:rsid w:val="009E56A0"/>
    <w:rsid w:val="009E5B14"/>
    <w:rsid w:val="009E6BE2"/>
    <w:rsid w:val="009F3F54"/>
    <w:rsid w:val="009F5739"/>
    <w:rsid w:val="009F5A18"/>
    <w:rsid w:val="00A04E8C"/>
    <w:rsid w:val="00A41890"/>
    <w:rsid w:val="00A61E99"/>
    <w:rsid w:val="00A74F7A"/>
    <w:rsid w:val="00A87634"/>
    <w:rsid w:val="00A87C87"/>
    <w:rsid w:val="00AB49D9"/>
    <w:rsid w:val="00AB7661"/>
    <w:rsid w:val="00AD1DD6"/>
    <w:rsid w:val="00AF389B"/>
    <w:rsid w:val="00B0322A"/>
    <w:rsid w:val="00B11A7E"/>
    <w:rsid w:val="00B37986"/>
    <w:rsid w:val="00B46229"/>
    <w:rsid w:val="00B531C1"/>
    <w:rsid w:val="00B53CAC"/>
    <w:rsid w:val="00B77052"/>
    <w:rsid w:val="00BB32EE"/>
    <w:rsid w:val="00BB7050"/>
    <w:rsid w:val="00BD1758"/>
    <w:rsid w:val="00BD2096"/>
    <w:rsid w:val="00C02D10"/>
    <w:rsid w:val="00C05B0F"/>
    <w:rsid w:val="00C1153D"/>
    <w:rsid w:val="00C22763"/>
    <w:rsid w:val="00C3131E"/>
    <w:rsid w:val="00C33D72"/>
    <w:rsid w:val="00C33FAA"/>
    <w:rsid w:val="00C37354"/>
    <w:rsid w:val="00C45E40"/>
    <w:rsid w:val="00C5410F"/>
    <w:rsid w:val="00C54FF2"/>
    <w:rsid w:val="00C60B54"/>
    <w:rsid w:val="00C641A0"/>
    <w:rsid w:val="00C7606B"/>
    <w:rsid w:val="00C77A32"/>
    <w:rsid w:val="00C86915"/>
    <w:rsid w:val="00CC4518"/>
    <w:rsid w:val="00CC7DFE"/>
    <w:rsid w:val="00CF4C8A"/>
    <w:rsid w:val="00CF56A2"/>
    <w:rsid w:val="00D3240B"/>
    <w:rsid w:val="00D32E64"/>
    <w:rsid w:val="00D32F51"/>
    <w:rsid w:val="00D3502C"/>
    <w:rsid w:val="00D368E6"/>
    <w:rsid w:val="00D40410"/>
    <w:rsid w:val="00D50A02"/>
    <w:rsid w:val="00D70CFB"/>
    <w:rsid w:val="00D919C1"/>
    <w:rsid w:val="00D937EF"/>
    <w:rsid w:val="00D96304"/>
    <w:rsid w:val="00DB03AD"/>
    <w:rsid w:val="00DC16B0"/>
    <w:rsid w:val="00DD5F26"/>
    <w:rsid w:val="00DE0F65"/>
    <w:rsid w:val="00DF35E5"/>
    <w:rsid w:val="00E00E30"/>
    <w:rsid w:val="00E0238E"/>
    <w:rsid w:val="00E07ED2"/>
    <w:rsid w:val="00E174CB"/>
    <w:rsid w:val="00E17F36"/>
    <w:rsid w:val="00E3461F"/>
    <w:rsid w:val="00E476B6"/>
    <w:rsid w:val="00E5509F"/>
    <w:rsid w:val="00E55656"/>
    <w:rsid w:val="00E64249"/>
    <w:rsid w:val="00E64F1E"/>
    <w:rsid w:val="00E769ED"/>
    <w:rsid w:val="00E805CD"/>
    <w:rsid w:val="00EA1502"/>
    <w:rsid w:val="00EF0737"/>
    <w:rsid w:val="00F07D33"/>
    <w:rsid w:val="00F1088F"/>
    <w:rsid w:val="00F150F0"/>
    <w:rsid w:val="00F30D24"/>
    <w:rsid w:val="00F30F1D"/>
    <w:rsid w:val="00F3199C"/>
    <w:rsid w:val="00F44F33"/>
    <w:rsid w:val="00F51775"/>
    <w:rsid w:val="00F5242E"/>
    <w:rsid w:val="00F5742E"/>
    <w:rsid w:val="00F579FD"/>
    <w:rsid w:val="00F86AA5"/>
    <w:rsid w:val="00F95945"/>
    <w:rsid w:val="00FA78BC"/>
    <w:rsid w:val="00FC295C"/>
    <w:rsid w:val="00FD52C7"/>
    <w:rsid w:val="00FF130A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9E467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13</cp:revision>
  <dcterms:created xsi:type="dcterms:W3CDTF">2024-07-30T13:51:00Z</dcterms:created>
  <dcterms:modified xsi:type="dcterms:W3CDTF">2024-07-30T14:32:00Z</dcterms:modified>
</cp:coreProperties>
</file>