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33E" w:rsidRDefault="004B4801">
      <w:pPr>
        <w:spacing w:after="0" w:line="259" w:lineRule="auto"/>
        <w:ind w:left="5" w:hanging="10"/>
        <w:jc w:val="left"/>
      </w:pPr>
      <w:r>
        <w:rPr>
          <w:b/>
          <w:color w:val="009999"/>
          <w:sz w:val="20"/>
        </w:rPr>
        <w:t xml:space="preserve">Stypendium specjalne dla osób niepełnosprawnych </w:t>
      </w:r>
    </w:p>
    <w:p w:rsidR="0015233E" w:rsidRDefault="004B4801">
      <w:pPr>
        <w:spacing w:after="0" w:line="259" w:lineRule="auto"/>
        <w:jc w:val="left"/>
      </w:pPr>
      <w:r>
        <w:rPr>
          <w:b/>
          <w:color w:val="009999"/>
          <w:sz w:val="20"/>
        </w:rPr>
        <w:t xml:space="preserve">  </w:t>
      </w:r>
      <w:r>
        <w:rPr>
          <w:color w:val="009999"/>
          <w:sz w:val="20"/>
        </w:rPr>
        <w:t xml:space="preserve">  </w:t>
      </w:r>
    </w:p>
    <w:p w:rsidR="004B4801" w:rsidRDefault="004B4801" w:rsidP="004B4801">
      <w:pPr>
        <w:numPr>
          <w:ilvl w:val="0"/>
          <w:numId w:val="1"/>
        </w:numPr>
        <w:spacing w:after="0" w:line="0" w:lineRule="atLeast"/>
        <w:ind w:left="284" w:hanging="284"/>
      </w:pPr>
      <w:r>
        <w:t xml:space="preserve">O stypendium specjalne dla osób niepełnosprawnych może ubiegać się każdy student </w:t>
      </w:r>
      <w:r w:rsidR="00514307">
        <w:t xml:space="preserve">na studiach stacjonarnych i </w:t>
      </w:r>
      <w:r>
        <w:t>niestacjonarny</w:t>
      </w:r>
      <w:r w:rsidR="00514307">
        <w:t>ch</w:t>
      </w:r>
      <w:r>
        <w:t xml:space="preserve">, który posiada </w:t>
      </w:r>
      <w:r>
        <w:rPr>
          <w:b/>
        </w:rPr>
        <w:t>aktualne orzeczenie o lekkim, umiarkowanym lub znacznym stopniu niepełnosprawności</w:t>
      </w:r>
      <w:r>
        <w:t xml:space="preserve"> wydane przez właściwy organ. </w:t>
      </w:r>
    </w:p>
    <w:p w:rsidR="0015233E" w:rsidRDefault="004B4801" w:rsidP="004B4801">
      <w:pPr>
        <w:numPr>
          <w:ilvl w:val="0"/>
          <w:numId w:val="1"/>
        </w:numPr>
        <w:spacing w:after="0" w:line="0" w:lineRule="atLeast"/>
        <w:ind w:left="284" w:hanging="284"/>
      </w:pPr>
      <w:r>
        <w:t xml:space="preserve">Ustawa z dnia 27 sierpnia 1997 r. o rehabilitacji zawodowej i społecznej oraz zatrudnianiu osób </w:t>
      </w:r>
      <w:r>
        <w:t xml:space="preserve">niepełnosprawnych (Dz. U. Nr 123, poz. 776, </w:t>
      </w:r>
      <w:r>
        <w:t xml:space="preserve">z </w:t>
      </w:r>
      <w:proofErr w:type="spellStart"/>
      <w:r>
        <w:t>późn</w:t>
      </w:r>
      <w:proofErr w:type="spellEnd"/>
      <w:r>
        <w:t xml:space="preserve">. zm.) uznaje </w:t>
      </w:r>
      <w:r w:rsidRPr="004B4801">
        <w:rPr>
          <w:b/>
        </w:rPr>
        <w:t>równoważność orzeczeń:</w:t>
      </w:r>
      <w:r>
        <w:t xml:space="preserve">   </w:t>
      </w:r>
    </w:p>
    <w:p w:rsidR="00514307" w:rsidRDefault="004B4801" w:rsidP="004B4801">
      <w:pPr>
        <w:pStyle w:val="Akapitzlist"/>
        <w:numPr>
          <w:ilvl w:val="0"/>
          <w:numId w:val="6"/>
        </w:numPr>
        <w:spacing w:after="0" w:line="0" w:lineRule="atLeast"/>
        <w:ind w:left="709"/>
      </w:pPr>
      <w:r>
        <w:t>wydanych przez zespoły orzekające i lekarza orzecznika Zak</w:t>
      </w:r>
      <w:r w:rsidR="00514307">
        <w:t xml:space="preserve">ładu Ubezpieczeń Społecznych, </w:t>
      </w:r>
    </w:p>
    <w:p w:rsidR="00514307" w:rsidRDefault="004B4801" w:rsidP="004B4801">
      <w:pPr>
        <w:pStyle w:val="Akapitzlist"/>
        <w:numPr>
          <w:ilvl w:val="0"/>
          <w:numId w:val="6"/>
        </w:numPr>
        <w:spacing w:after="0" w:line="0" w:lineRule="atLeast"/>
        <w:ind w:left="709"/>
      </w:pPr>
      <w:r>
        <w:t>a także orzeczeń o zalic</w:t>
      </w:r>
      <w:r w:rsidR="00514307">
        <w:t>zeniu do jednej z grup inwalidzkiej,</w:t>
      </w:r>
      <w:r>
        <w:t xml:space="preserve"> </w:t>
      </w:r>
    </w:p>
    <w:p w:rsidR="0015233E" w:rsidRDefault="004B4801" w:rsidP="004B4801">
      <w:pPr>
        <w:pStyle w:val="Akapitzlist"/>
        <w:numPr>
          <w:ilvl w:val="0"/>
          <w:numId w:val="6"/>
        </w:numPr>
        <w:spacing w:after="0" w:line="0" w:lineRule="atLeast"/>
        <w:ind w:left="709"/>
      </w:pPr>
      <w:r>
        <w:t>oraz o stałej albo długotrwałej niezdolności do pracy w gosp</w:t>
      </w:r>
      <w:r>
        <w:t xml:space="preserve">odarstwie rolnym wydanych przed </w:t>
      </w:r>
      <w:r>
        <w:t xml:space="preserve">dniem wejścia w życie ustawy, tj. przed dniem 1 stycznia 1998 r. jeżeli nie utraciły ważności.   </w:t>
      </w:r>
    </w:p>
    <w:p w:rsidR="0015233E" w:rsidRDefault="004B4801" w:rsidP="004B4801">
      <w:pPr>
        <w:spacing w:after="0" w:line="259" w:lineRule="auto"/>
        <w:ind w:left="709"/>
        <w:jc w:val="left"/>
      </w:pPr>
      <w:r>
        <w:t xml:space="preserve"> </w:t>
      </w:r>
    </w:p>
    <w:p w:rsidR="0015233E" w:rsidRDefault="004B4801">
      <w:pPr>
        <w:spacing w:after="0" w:line="259" w:lineRule="auto"/>
        <w:ind w:left="5" w:hanging="10"/>
        <w:jc w:val="left"/>
      </w:pPr>
      <w:r>
        <w:rPr>
          <w:b/>
          <w:color w:val="009999"/>
          <w:sz w:val="20"/>
        </w:rPr>
        <w:t xml:space="preserve">Zgodnie z art. 5 ww. ustawy: </w:t>
      </w:r>
    </w:p>
    <w:p w:rsidR="0015233E" w:rsidRDefault="004B4801">
      <w:pPr>
        <w:spacing w:after="0" w:line="259" w:lineRule="auto"/>
        <w:jc w:val="left"/>
      </w:pPr>
      <w:r>
        <w:rPr>
          <w:b/>
          <w:color w:val="009999"/>
          <w:sz w:val="20"/>
        </w:rPr>
        <w:t xml:space="preserve">   </w:t>
      </w:r>
    </w:p>
    <w:p w:rsidR="0015233E" w:rsidRDefault="004B4801">
      <w:pPr>
        <w:spacing w:after="0" w:line="259" w:lineRule="auto"/>
        <w:ind w:left="5" w:hanging="10"/>
        <w:jc w:val="left"/>
      </w:pPr>
      <w:r>
        <w:rPr>
          <w:b/>
          <w:color w:val="FF0000"/>
        </w:rPr>
        <w:t>1) Orzeczenia lekarza orzecznika ZUS o:</w:t>
      </w:r>
      <w:r>
        <w:rPr>
          <w:color w:val="FF0000"/>
        </w:rPr>
        <w:t xml:space="preserve">   </w:t>
      </w:r>
    </w:p>
    <w:p w:rsidR="0015233E" w:rsidRDefault="004B4801">
      <w:pPr>
        <w:spacing w:after="5" w:line="259" w:lineRule="auto"/>
        <w:jc w:val="left"/>
      </w:pPr>
      <w:r>
        <w:t xml:space="preserve"> </w:t>
      </w:r>
    </w:p>
    <w:p w:rsidR="0015233E" w:rsidRDefault="004B4801">
      <w:pPr>
        <w:numPr>
          <w:ilvl w:val="0"/>
          <w:numId w:val="3"/>
        </w:numPr>
        <w:ind w:hanging="293"/>
      </w:pPr>
      <w:r>
        <w:t>Całkowitej niezdolności do pracy oraz n</w:t>
      </w:r>
      <w:r>
        <w:t xml:space="preserve">iezdolności do samodzielnej egzystencji, ustalone na podstawie ustawy z dnia 17 grudnia 1998 r. o emeryturach i rentach z Funduszu Ubezpieczeń Społecznych (Dz. U. nr 162, poz. </w:t>
      </w:r>
    </w:p>
    <w:p w:rsidR="0015233E" w:rsidRDefault="004B4801">
      <w:pPr>
        <w:ind w:left="293"/>
      </w:pPr>
      <w:r>
        <w:t xml:space="preserve">1118) traktuje się na równi z orzeczeniem o znacznym stopniu </w:t>
      </w:r>
      <w:r w:rsidR="00514307">
        <w:t>n</w:t>
      </w:r>
      <w:r>
        <w:t>iepełnosprawności</w:t>
      </w:r>
      <w:r>
        <w:t xml:space="preserve">; </w:t>
      </w:r>
    </w:p>
    <w:p w:rsidR="0015233E" w:rsidRDefault="004B4801">
      <w:pPr>
        <w:numPr>
          <w:ilvl w:val="0"/>
          <w:numId w:val="3"/>
        </w:numPr>
        <w:ind w:hanging="293"/>
      </w:pPr>
      <w:r>
        <w:t xml:space="preserve">Całkowitej niezdolności do pracy, ustalone na podstawie ustawy wymienionej powyżej traktuje się na równi z    orzeczeniem o umiarkowanym stopniu niepełnosprawności;   </w:t>
      </w:r>
    </w:p>
    <w:p w:rsidR="0015233E" w:rsidRDefault="004B4801">
      <w:pPr>
        <w:numPr>
          <w:ilvl w:val="0"/>
          <w:numId w:val="3"/>
        </w:numPr>
        <w:ind w:hanging="293"/>
      </w:pPr>
      <w:r>
        <w:t xml:space="preserve">Częściowej niezdolności do pracy oraz celowości przekwalifikowania, o których mowa w </w:t>
      </w:r>
      <w:r>
        <w:t>ww. ustawie traktowane jest na równi z orzeczeniem o lekkim stopniu niepełnosprawności, z wyjątkiem orzeczeń o częściowej niezdolności do pracy, wydanym w okresie od 1 stycznia do 16 sierpnia 1998 r., które traktowane są na równi z orzeczeniem o umiarkowan</w:t>
      </w:r>
      <w:r>
        <w:t xml:space="preserve">ym stopniu niepełnosprawności.   </w:t>
      </w:r>
    </w:p>
    <w:p w:rsidR="0015233E" w:rsidRDefault="004B4801">
      <w:pPr>
        <w:spacing w:after="0" w:line="259" w:lineRule="auto"/>
        <w:jc w:val="left"/>
      </w:pPr>
      <w:r>
        <w:t xml:space="preserve"> </w:t>
      </w:r>
    </w:p>
    <w:p w:rsidR="0015233E" w:rsidRDefault="004B4801">
      <w:pPr>
        <w:pStyle w:val="Nagwek1"/>
        <w:ind w:left="206" w:hanging="211"/>
      </w:pPr>
      <w:r>
        <w:t>Orzeczenia o zaliczeniu do grupy inwalidzkiej</w:t>
      </w:r>
      <w:r>
        <w:rPr>
          <w:b w:val="0"/>
        </w:rPr>
        <w:t xml:space="preserve">  </w:t>
      </w:r>
    </w:p>
    <w:p w:rsidR="0015233E" w:rsidRDefault="004B4801">
      <w:pPr>
        <w:spacing w:after="4" w:line="259" w:lineRule="auto"/>
        <w:jc w:val="left"/>
      </w:pPr>
      <w:r>
        <w:rPr>
          <w:color w:val="FF0000"/>
        </w:rPr>
        <w:t xml:space="preserve"> </w:t>
      </w:r>
    </w:p>
    <w:p w:rsidR="0015233E" w:rsidRDefault="004B4801">
      <w:pPr>
        <w:ind w:left="-5"/>
      </w:pPr>
      <w:r>
        <w:rPr>
          <w:color w:val="FF0000"/>
        </w:rPr>
        <w:t xml:space="preserve">(tylko wydane przed 1 stycznia 1998 r., </w:t>
      </w:r>
      <w:r>
        <w:t xml:space="preserve">jeżeli nie utraciły mocy) traktuje się na równi z odpowiednim orzeczeniem o stopniu niepełnosprawności. Oznacza to, że orzeczenie o zaliczeniu do:   </w:t>
      </w:r>
    </w:p>
    <w:p w:rsidR="00514307" w:rsidRDefault="004B4801">
      <w:pPr>
        <w:ind w:left="-5" w:right="475"/>
      </w:pPr>
      <w:r>
        <w:rPr>
          <w:b/>
        </w:rPr>
        <w:t xml:space="preserve">1. </w:t>
      </w:r>
      <w:r>
        <w:t xml:space="preserve">I grupy inwalidów traktowane jest na równi z orzeczeniem o znacznym stopniu niepełnosprawności;   </w:t>
      </w:r>
    </w:p>
    <w:p w:rsidR="0015233E" w:rsidRDefault="004B4801">
      <w:pPr>
        <w:ind w:left="-5" w:right="475"/>
      </w:pPr>
      <w:r>
        <w:rPr>
          <w:b/>
        </w:rPr>
        <w:t xml:space="preserve">2. </w:t>
      </w:r>
      <w:r>
        <w:t>II</w:t>
      </w:r>
      <w:r>
        <w:t xml:space="preserve"> grupy inwalidów traktowane jest na równi z orzeczeniem o umiarkowanym stopniu niepełnosprawności;   </w:t>
      </w:r>
    </w:p>
    <w:p w:rsidR="0015233E" w:rsidRDefault="004B4801">
      <w:pPr>
        <w:ind w:left="-5"/>
      </w:pPr>
      <w:r>
        <w:rPr>
          <w:b/>
        </w:rPr>
        <w:t xml:space="preserve">3. </w:t>
      </w:r>
      <w:r>
        <w:t xml:space="preserve">III grupy inwalidów traktowane jest na równi z orzeczeniem o lekkim stopniu niepełnosprawności.   </w:t>
      </w:r>
    </w:p>
    <w:p w:rsidR="0015233E" w:rsidRDefault="004B4801">
      <w:pPr>
        <w:spacing w:after="14" w:line="259" w:lineRule="auto"/>
        <w:jc w:val="left"/>
      </w:pPr>
      <w:r>
        <w:rPr>
          <w:b/>
          <w:color w:val="FF0000"/>
        </w:rPr>
        <w:t xml:space="preserve"> </w:t>
      </w:r>
    </w:p>
    <w:p w:rsidR="0015233E" w:rsidRDefault="004B4801">
      <w:pPr>
        <w:pStyle w:val="Nagwek1"/>
        <w:ind w:left="206" w:hanging="211"/>
      </w:pPr>
      <w:r>
        <w:t>Orzeczenie o stałej albo długotrwałej niezdolności</w:t>
      </w:r>
      <w:r>
        <w:t xml:space="preserve"> do pracy w gospodarstwie rolnym</w:t>
      </w:r>
      <w:r>
        <w:rPr>
          <w:b w:val="0"/>
        </w:rPr>
        <w:t xml:space="preserve">  </w:t>
      </w:r>
    </w:p>
    <w:p w:rsidR="0015233E" w:rsidRDefault="004B4801">
      <w:pPr>
        <w:spacing w:after="0" w:line="259" w:lineRule="auto"/>
        <w:jc w:val="left"/>
      </w:pPr>
      <w:r>
        <w:rPr>
          <w:color w:val="FF0000"/>
        </w:rPr>
        <w:t xml:space="preserve"> </w:t>
      </w:r>
    </w:p>
    <w:p w:rsidR="0015233E" w:rsidRDefault="004B4801">
      <w:pPr>
        <w:ind w:left="-5"/>
      </w:pPr>
      <w:r>
        <w:t>(jeśli zostało wydane przed dniem 1 stycznia 1998 r. i nie utraciło mocy po tym dniu) jeżeli uprawnia do zasiłku pielęgnacyjnego, traktuje się na równi z orzeczeniem o znacznym stopniu niepełnosprawności. Pozostałe orze</w:t>
      </w:r>
      <w:r>
        <w:t xml:space="preserve">czenia o niezdolności do pracy w gospodarstwie rolnym traktuje się na równi z orzeczeniem o lekkim stopniu niepełnosprawności.   </w:t>
      </w:r>
    </w:p>
    <w:p w:rsidR="0015233E" w:rsidRDefault="004B4801">
      <w:pPr>
        <w:numPr>
          <w:ilvl w:val="0"/>
          <w:numId w:val="4"/>
        </w:numPr>
        <w:ind w:hanging="283"/>
      </w:pPr>
      <w:r>
        <w:t>Aktualny dokument  potwierdzający niepełnosprawność jest jedynym dokumentem, który należy załączyć do  Wniosku (w przypadku do</w:t>
      </w:r>
      <w:r>
        <w:t xml:space="preserve">łączenia kserokopii dokumentu, należy okazać oryginał do wglądu).   </w:t>
      </w:r>
    </w:p>
    <w:p w:rsidR="0015233E" w:rsidRDefault="004B4801">
      <w:pPr>
        <w:numPr>
          <w:ilvl w:val="0"/>
          <w:numId w:val="4"/>
        </w:numPr>
        <w:ind w:hanging="283"/>
      </w:pPr>
      <w:r>
        <w:t xml:space="preserve">Stypendium przyznawane jest na rok akademicki – na 9 miesięcy, jeśli orzeczenie ma charakter trwały lub na  </w:t>
      </w:r>
      <w:r>
        <w:t xml:space="preserve">część roku akademickiego w przypadku okresowego orzeczenia o niepełnosprawności, którego okres ważności jest krótszy niż  rok akademicki; stypendium może być przyznane tylko na czas ważności orzeczenia w ramach danego roku akademickiego.  </w:t>
      </w:r>
    </w:p>
    <w:p w:rsidR="0015233E" w:rsidRDefault="004B4801">
      <w:pPr>
        <w:numPr>
          <w:ilvl w:val="0"/>
          <w:numId w:val="4"/>
        </w:numPr>
        <w:ind w:hanging="283"/>
      </w:pPr>
      <w:r>
        <w:t>Student może ubi</w:t>
      </w:r>
      <w:r>
        <w:t>egać się o stypendium dla osób niepełnosprawnych już na pierwszym roku studiów. Student może otrzymywać stypendium tylko na jednym, wybranym przez siebie kierunku studiów. Student, który ukończył już jedne studia nie może ubiegać się o stypendium (nie doty</w:t>
      </w:r>
      <w:r>
        <w:t xml:space="preserve">czy to studenta, który ukończył jedynie studia I stopnia i kontynuuje naukę, by otrzymać tytuł magistra).   </w:t>
      </w:r>
    </w:p>
    <w:p w:rsidR="0015233E" w:rsidRDefault="004B4801">
      <w:pPr>
        <w:numPr>
          <w:ilvl w:val="0"/>
          <w:numId w:val="4"/>
        </w:numPr>
        <w:ind w:hanging="283"/>
      </w:pPr>
      <w:r>
        <w:t xml:space="preserve">Stypendium przyznawane jest na Wniosek studenta (termin składania Wniosków: </w:t>
      </w:r>
      <w:r>
        <w:rPr>
          <w:b/>
          <w:color w:val="FF0000"/>
        </w:rPr>
        <w:t>do 25 października</w:t>
      </w:r>
      <w:r>
        <w:t>). W przypadku stypendium przyznanego w oparciu o okr</w:t>
      </w:r>
      <w:r>
        <w:t xml:space="preserve">esowe orzeczenie o niepełnosprawności na okres krótszy niż rok akademicki - student musi złożyć kolejny Wniosek oparty o nowe orzeczenie, jeśli chce ubiegać się o to stypendium na pozostałą część roku akademickiego.   </w:t>
      </w:r>
    </w:p>
    <w:p w:rsidR="0015233E" w:rsidRDefault="004B4801">
      <w:pPr>
        <w:spacing w:after="0" w:line="259" w:lineRule="auto"/>
        <w:jc w:val="left"/>
      </w:pPr>
      <w:r>
        <w:t xml:space="preserve"> </w:t>
      </w:r>
    </w:p>
    <w:p w:rsidR="0015233E" w:rsidRDefault="004B4801">
      <w:pPr>
        <w:ind w:left="-5"/>
      </w:pPr>
      <w:r>
        <w:t>Wniosek o stypendium dla osób niepe</w:t>
      </w:r>
      <w:r>
        <w:t xml:space="preserve">łnosprawnych – </w:t>
      </w:r>
      <w:r>
        <w:rPr>
          <w:b/>
        </w:rPr>
        <w:t>Załącznik nr 3.0</w:t>
      </w:r>
      <w:r>
        <w:t xml:space="preserve"> do </w:t>
      </w:r>
      <w:r>
        <w:rPr>
          <w:i/>
        </w:rPr>
        <w:t>Regulaminu</w:t>
      </w:r>
      <w:hyperlink r:id="rId5">
        <w:r>
          <w:t xml:space="preserve"> </w:t>
        </w:r>
      </w:hyperlink>
      <w:hyperlink r:id="rId6">
        <w:r>
          <w:rPr>
            <w:color w:val="0563C1"/>
            <w:u w:val="single" w:color="0563C1"/>
          </w:rPr>
          <w:t>(pobierz plik</w:t>
        </w:r>
      </w:hyperlink>
      <w:hyperlink r:id="rId7">
        <w:r>
          <w:rPr>
            <w:color w:val="0563C1"/>
            <w:u w:val="single" w:color="0563C1"/>
          </w:rPr>
          <w:t>)</w:t>
        </w:r>
      </w:hyperlink>
      <w:hyperlink r:id="rId8">
        <w:r>
          <w:rPr>
            <w:color w:val="0070C0"/>
          </w:rPr>
          <w:t xml:space="preserve">  </w:t>
        </w:r>
      </w:hyperlink>
    </w:p>
    <w:p w:rsidR="0015233E" w:rsidRDefault="004B4801">
      <w:pPr>
        <w:ind w:left="-5"/>
      </w:pPr>
      <w:r>
        <w:t>Klauz</w:t>
      </w:r>
      <w:r>
        <w:t xml:space="preserve">ula informacyjna w związku z RODO (należy ją podpisać i złożyć wraz z Wnioskiem o stypendium dla osób niepełnosprawnych – w przypadku składania więcej niż jednego Wniosku wystarczy złożyć klauzulę tylko raz) – </w:t>
      </w:r>
      <w:r>
        <w:rPr>
          <w:b/>
        </w:rPr>
        <w:t>Załącz</w:t>
      </w:r>
      <w:bookmarkStart w:id="0" w:name="_GoBack"/>
      <w:bookmarkEnd w:id="0"/>
      <w:r>
        <w:rPr>
          <w:b/>
        </w:rPr>
        <w:t>nik nr 2.0</w:t>
      </w:r>
      <w:r>
        <w:t xml:space="preserve"> do Regulaminu </w:t>
      </w:r>
      <w:hyperlink r:id="rId9">
        <w:r>
          <w:rPr>
            <w:color w:val="0563C1"/>
            <w:u w:val="single" w:color="0563C1"/>
          </w:rPr>
          <w:t>(pobierz</w:t>
        </w:r>
      </w:hyperlink>
      <w:hyperlink r:id="rId10">
        <w:r>
          <w:rPr>
            <w:rFonts w:ascii="Times New Roman" w:eastAsia="Times New Roman" w:hAnsi="Times New Roman" w:cs="Times New Roman"/>
            <w:sz w:val="24"/>
          </w:rPr>
          <w:t>)</w:t>
        </w:r>
      </w:hyperlink>
      <w:hyperlink r:id="rId11">
        <w:r>
          <w:rPr>
            <w:color w:val="0070C0"/>
          </w:rPr>
          <w:t xml:space="preserve">  </w:t>
        </w:r>
      </w:hyperlink>
      <w:r>
        <w:t xml:space="preserve"> </w:t>
      </w:r>
    </w:p>
    <w:sectPr w:rsidR="0015233E">
      <w:pgSz w:w="11906" w:h="16838"/>
      <w:pgMar w:top="1440" w:right="1402" w:bottom="1440" w:left="1392"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505DE9"/>
    <w:multiLevelType w:val="hybridMultilevel"/>
    <w:tmpl w:val="F82C619C"/>
    <w:lvl w:ilvl="0" w:tplc="FB8CC9E8">
      <w:start w:val="1"/>
      <w:numFmt w:val="decimal"/>
      <w:lvlText w:val="%1."/>
      <w:lvlJc w:val="left"/>
      <w:pPr>
        <w:ind w:left="283"/>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80D4A972">
      <w:start w:val="1"/>
      <w:numFmt w:val="lowerLetter"/>
      <w:lvlText w:val="%2"/>
      <w:lvlJc w:val="left"/>
      <w:pPr>
        <w:ind w:left="109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27C045CC">
      <w:start w:val="1"/>
      <w:numFmt w:val="lowerRoman"/>
      <w:lvlText w:val="%3"/>
      <w:lvlJc w:val="left"/>
      <w:pPr>
        <w:ind w:left="181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0194E07E">
      <w:start w:val="1"/>
      <w:numFmt w:val="decimal"/>
      <w:lvlText w:val="%4"/>
      <w:lvlJc w:val="left"/>
      <w:pPr>
        <w:ind w:left="253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D2AC890A">
      <w:start w:val="1"/>
      <w:numFmt w:val="lowerLetter"/>
      <w:lvlText w:val="%5"/>
      <w:lvlJc w:val="left"/>
      <w:pPr>
        <w:ind w:left="325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BF720E7C">
      <w:start w:val="1"/>
      <w:numFmt w:val="lowerRoman"/>
      <w:lvlText w:val="%6"/>
      <w:lvlJc w:val="left"/>
      <w:pPr>
        <w:ind w:left="397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03AEA9EC">
      <w:start w:val="1"/>
      <w:numFmt w:val="decimal"/>
      <w:lvlText w:val="%7"/>
      <w:lvlJc w:val="left"/>
      <w:pPr>
        <w:ind w:left="469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40625986">
      <w:start w:val="1"/>
      <w:numFmt w:val="lowerLetter"/>
      <w:lvlText w:val="%8"/>
      <w:lvlJc w:val="left"/>
      <w:pPr>
        <w:ind w:left="541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C5E46CF2">
      <w:start w:val="1"/>
      <w:numFmt w:val="lowerRoman"/>
      <w:lvlText w:val="%9"/>
      <w:lvlJc w:val="left"/>
      <w:pPr>
        <w:ind w:left="613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2FF15F33"/>
    <w:multiLevelType w:val="hybridMultilevel"/>
    <w:tmpl w:val="CCDEFAF2"/>
    <w:lvl w:ilvl="0" w:tplc="A7E8F474">
      <w:start w:val="1"/>
      <w:numFmt w:val="decimal"/>
      <w:lvlText w:val="%1."/>
      <w:lvlJc w:val="left"/>
      <w:pPr>
        <w:ind w:left="293"/>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9692D126">
      <w:start w:val="1"/>
      <w:numFmt w:val="lowerLetter"/>
      <w:lvlText w:val="%2"/>
      <w:lvlJc w:val="left"/>
      <w:pPr>
        <w:ind w:left="1086"/>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1C4E1CEC">
      <w:start w:val="1"/>
      <w:numFmt w:val="lowerRoman"/>
      <w:lvlText w:val="%3"/>
      <w:lvlJc w:val="left"/>
      <w:pPr>
        <w:ind w:left="1806"/>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F0383CA6">
      <w:start w:val="1"/>
      <w:numFmt w:val="decimal"/>
      <w:lvlText w:val="%4"/>
      <w:lvlJc w:val="left"/>
      <w:pPr>
        <w:ind w:left="2526"/>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22102288">
      <w:start w:val="1"/>
      <w:numFmt w:val="lowerLetter"/>
      <w:lvlText w:val="%5"/>
      <w:lvlJc w:val="left"/>
      <w:pPr>
        <w:ind w:left="3246"/>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27287C26">
      <w:start w:val="1"/>
      <w:numFmt w:val="lowerRoman"/>
      <w:lvlText w:val="%6"/>
      <w:lvlJc w:val="left"/>
      <w:pPr>
        <w:ind w:left="3966"/>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322ABB0A">
      <w:start w:val="1"/>
      <w:numFmt w:val="decimal"/>
      <w:lvlText w:val="%7"/>
      <w:lvlJc w:val="left"/>
      <w:pPr>
        <w:ind w:left="4686"/>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E25CA1FE">
      <w:start w:val="1"/>
      <w:numFmt w:val="lowerLetter"/>
      <w:lvlText w:val="%8"/>
      <w:lvlJc w:val="left"/>
      <w:pPr>
        <w:ind w:left="5406"/>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F49C9660">
      <w:start w:val="1"/>
      <w:numFmt w:val="lowerRoman"/>
      <w:lvlText w:val="%9"/>
      <w:lvlJc w:val="left"/>
      <w:pPr>
        <w:ind w:left="6126"/>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3B5D251A"/>
    <w:multiLevelType w:val="hybridMultilevel"/>
    <w:tmpl w:val="35C42326"/>
    <w:lvl w:ilvl="0" w:tplc="C27C9582">
      <w:start w:val="1"/>
      <w:numFmt w:val="decimal"/>
      <w:lvlText w:val="%1."/>
      <w:lvlJc w:val="left"/>
      <w:pPr>
        <w:ind w:left="283"/>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1542D954">
      <w:start w:val="1"/>
      <w:numFmt w:val="lowerLetter"/>
      <w:lvlText w:val="%2"/>
      <w:lvlJc w:val="left"/>
      <w:pPr>
        <w:ind w:left="109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07AE1870">
      <w:start w:val="1"/>
      <w:numFmt w:val="lowerRoman"/>
      <w:lvlText w:val="%3"/>
      <w:lvlJc w:val="left"/>
      <w:pPr>
        <w:ind w:left="181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D79AD3EE">
      <w:start w:val="1"/>
      <w:numFmt w:val="decimal"/>
      <w:lvlText w:val="%4"/>
      <w:lvlJc w:val="left"/>
      <w:pPr>
        <w:ind w:left="253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12A80E52">
      <w:start w:val="1"/>
      <w:numFmt w:val="lowerLetter"/>
      <w:lvlText w:val="%5"/>
      <w:lvlJc w:val="left"/>
      <w:pPr>
        <w:ind w:left="325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CF162244">
      <w:start w:val="1"/>
      <w:numFmt w:val="lowerRoman"/>
      <w:lvlText w:val="%6"/>
      <w:lvlJc w:val="left"/>
      <w:pPr>
        <w:ind w:left="397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DF1E3E0C">
      <w:start w:val="1"/>
      <w:numFmt w:val="decimal"/>
      <w:lvlText w:val="%7"/>
      <w:lvlJc w:val="left"/>
      <w:pPr>
        <w:ind w:left="469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C0E23B1E">
      <w:start w:val="1"/>
      <w:numFmt w:val="lowerLetter"/>
      <w:lvlText w:val="%8"/>
      <w:lvlJc w:val="left"/>
      <w:pPr>
        <w:ind w:left="541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56988CE4">
      <w:start w:val="1"/>
      <w:numFmt w:val="lowerRoman"/>
      <w:lvlText w:val="%9"/>
      <w:lvlJc w:val="left"/>
      <w:pPr>
        <w:ind w:left="613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47442DFD"/>
    <w:multiLevelType w:val="hybridMultilevel"/>
    <w:tmpl w:val="F5C879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75178A8"/>
    <w:multiLevelType w:val="hybridMultilevel"/>
    <w:tmpl w:val="1292C6AE"/>
    <w:lvl w:ilvl="0" w:tplc="BB427B2A">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D5AC026">
      <w:start w:val="1"/>
      <w:numFmt w:val="bullet"/>
      <w:lvlText w:val="o"/>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CCE382">
      <w:start w:val="1"/>
      <w:numFmt w:val="bullet"/>
      <w:lvlText w:val="▪"/>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14A4D28">
      <w:start w:val="1"/>
      <w:numFmt w:val="bullet"/>
      <w:lvlText w:val="•"/>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3943320">
      <w:start w:val="1"/>
      <w:numFmt w:val="bullet"/>
      <w:lvlText w:val="o"/>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922388">
      <w:start w:val="1"/>
      <w:numFmt w:val="bullet"/>
      <w:lvlText w:val="▪"/>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6E6E808">
      <w:start w:val="1"/>
      <w:numFmt w:val="bullet"/>
      <w:lvlText w:val="•"/>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1FA0144">
      <w:start w:val="1"/>
      <w:numFmt w:val="bullet"/>
      <w:lvlText w:val="o"/>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DE88A8A">
      <w:start w:val="1"/>
      <w:numFmt w:val="bullet"/>
      <w:lvlText w:val="▪"/>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7F13540D"/>
    <w:multiLevelType w:val="hybridMultilevel"/>
    <w:tmpl w:val="7034D518"/>
    <w:lvl w:ilvl="0" w:tplc="9634D42A">
      <w:start w:val="2"/>
      <w:numFmt w:val="decimal"/>
      <w:pStyle w:val="Nagwek1"/>
      <w:lvlText w:val="%1)"/>
      <w:lvlJc w:val="left"/>
      <w:pPr>
        <w:ind w:left="0"/>
      </w:pPr>
      <w:rPr>
        <w:rFonts w:ascii="Arial" w:eastAsia="Arial" w:hAnsi="Arial" w:cs="Arial"/>
        <w:b/>
        <w:bCs/>
        <w:i w:val="0"/>
        <w:strike w:val="0"/>
        <w:dstrike w:val="0"/>
        <w:color w:val="FF0000"/>
        <w:sz w:val="18"/>
        <w:szCs w:val="18"/>
        <w:u w:val="none" w:color="000000"/>
        <w:bdr w:val="none" w:sz="0" w:space="0" w:color="auto"/>
        <w:shd w:val="clear" w:color="auto" w:fill="auto"/>
        <w:vertAlign w:val="baseline"/>
      </w:rPr>
    </w:lvl>
    <w:lvl w:ilvl="1" w:tplc="E76A4EE0">
      <w:start w:val="1"/>
      <w:numFmt w:val="lowerLetter"/>
      <w:lvlText w:val="%2"/>
      <w:lvlJc w:val="left"/>
      <w:pPr>
        <w:ind w:left="1090"/>
      </w:pPr>
      <w:rPr>
        <w:rFonts w:ascii="Arial" w:eastAsia="Arial" w:hAnsi="Arial" w:cs="Arial"/>
        <w:b/>
        <w:bCs/>
        <w:i w:val="0"/>
        <w:strike w:val="0"/>
        <w:dstrike w:val="0"/>
        <w:color w:val="FF0000"/>
        <w:sz w:val="18"/>
        <w:szCs w:val="18"/>
        <w:u w:val="none" w:color="000000"/>
        <w:bdr w:val="none" w:sz="0" w:space="0" w:color="auto"/>
        <w:shd w:val="clear" w:color="auto" w:fill="auto"/>
        <w:vertAlign w:val="baseline"/>
      </w:rPr>
    </w:lvl>
    <w:lvl w:ilvl="2" w:tplc="4030DEAA">
      <w:start w:val="1"/>
      <w:numFmt w:val="lowerRoman"/>
      <w:lvlText w:val="%3"/>
      <w:lvlJc w:val="left"/>
      <w:pPr>
        <w:ind w:left="1810"/>
      </w:pPr>
      <w:rPr>
        <w:rFonts w:ascii="Arial" w:eastAsia="Arial" w:hAnsi="Arial" w:cs="Arial"/>
        <w:b/>
        <w:bCs/>
        <w:i w:val="0"/>
        <w:strike w:val="0"/>
        <w:dstrike w:val="0"/>
        <w:color w:val="FF0000"/>
        <w:sz w:val="18"/>
        <w:szCs w:val="18"/>
        <w:u w:val="none" w:color="000000"/>
        <w:bdr w:val="none" w:sz="0" w:space="0" w:color="auto"/>
        <w:shd w:val="clear" w:color="auto" w:fill="auto"/>
        <w:vertAlign w:val="baseline"/>
      </w:rPr>
    </w:lvl>
    <w:lvl w:ilvl="3" w:tplc="DE10B8E2">
      <w:start w:val="1"/>
      <w:numFmt w:val="decimal"/>
      <w:lvlText w:val="%4"/>
      <w:lvlJc w:val="left"/>
      <w:pPr>
        <w:ind w:left="2530"/>
      </w:pPr>
      <w:rPr>
        <w:rFonts w:ascii="Arial" w:eastAsia="Arial" w:hAnsi="Arial" w:cs="Arial"/>
        <w:b/>
        <w:bCs/>
        <w:i w:val="0"/>
        <w:strike w:val="0"/>
        <w:dstrike w:val="0"/>
        <w:color w:val="FF0000"/>
        <w:sz w:val="18"/>
        <w:szCs w:val="18"/>
        <w:u w:val="none" w:color="000000"/>
        <w:bdr w:val="none" w:sz="0" w:space="0" w:color="auto"/>
        <w:shd w:val="clear" w:color="auto" w:fill="auto"/>
        <w:vertAlign w:val="baseline"/>
      </w:rPr>
    </w:lvl>
    <w:lvl w:ilvl="4" w:tplc="6D6E7160">
      <w:start w:val="1"/>
      <w:numFmt w:val="lowerLetter"/>
      <w:lvlText w:val="%5"/>
      <w:lvlJc w:val="left"/>
      <w:pPr>
        <w:ind w:left="3250"/>
      </w:pPr>
      <w:rPr>
        <w:rFonts w:ascii="Arial" w:eastAsia="Arial" w:hAnsi="Arial" w:cs="Arial"/>
        <w:b/>
        <w:bCs/>
        <w:i w:val="0"/>
        <w:strike w:val="0"/>
        <w:dstrike w:val="0"/>
        <w:color w:val="FF0000"/>
        <w:sz w:val="18"/>
        <w:szCs w:val="18"/>
        <w:u w:val="none" w:color="000000"/>
        <w:bdr w:val="none" w:sz="0" w:space="0" w:color="auto"/>
        <w:shd w:val="clear" w:color="auto" w:fill="auto"/>
        <w:vertAlign w:val="baseline"/>
      </w:rPr>
    </w:lvl>
    <w:lvl w:ilvl="5" w:tplc="E44CD1CE">
      <w:start w:val="1"/>
      <w:numFmt w:val="lowerRoman"/>
      <w:lvlText w:val="%6"/>
      <w:lvlJc w:val="left"/>
      <w:pPr>
        <w:ind w:left="3970"/>
      </w:pPr>
      <w:rPr>
        <w:rFonts w:ascii="Arial" w:eastAsia="Arial" w:hAnsi="Arial" w:cs="Arial"/>
        <w:b/>
        <w:bCs/>
        <w:i w:val="0"/>
        <w:strike w:val="0"/>
        <w:dstrike w:val="0"/>
        <w:color w:val="FF0000"/>
        <w:sz w:val="18"/>
        <w:szCs w:val="18"/>
        <w:u w:val="none" w:color="000000"/>
        <w:bdr w:val="none" w:sz="0" w:space="0" w:color="auto"/>
        <w:shd w:val="clear" w:color="auto" w:fill="auto"/>
        <w:vertAlign w:val="baseline"/>
      </w:rPr>
    </w:lvl>
    <w:lvl w:ilvl="6" w:tplc="7C6A4D5C">
      <w:start w:val="1"/>
      <w:numFmt w:val="decimal"/>
      <w:lvlText w:val="%7"/>
      <w:lvlJc w:val="left"/>
      <w:pPr>
        <w:ind w:left="4690"/>
      </w:pPr>
      <w:rPr>
        <w:rFonts w:ascii="Arial" w:eastAsia="Arial" w:hAnsi="Arial" w:cs="Arial"/>
        <w:b/>
        <w:bCs/>
        <w:i w:val="0"/>
        <w:strike w:val="0"/>
        <w:dstrike w:val="0"/>
        <w:color w:val="FF0000"/>
        <w:sz w:val="18"/>
        <w:szCs w:val="18"/>
        <w:u w:val="none" w:color="000000"/>
        <w:bdr w:val="none" w:sz="0" w:space="0" w:color="auto"/>
        <w:shd w:val="clear" w:color="auto" w:fill="auto"/>
        <w:vertAlign w:val="baseline"/>
      </w:rPr>
    </w:lvl>
    <w:lvl w:ilvl="7" w:tplc="59C2FE26">
      <w:start w:val="1"/>
      <w:numFmt w:val="lowerLetter"/>
      <w:lvlText w:val="%8"/>
      <w:lvlJc w:val="left"/>
      <w:pPr>
        <w:ind w:left="5410"/>
      </w:pPr>
      <w:rPr>
        <w:rFonts w:ascii="Arial" w:eastAsia="Arial" w:hAnsi="Arial" w:cs="Arial"/>
        <w:b/>
        <w:bCs/>
        <w:i w:val="0"/>
        <w:strike w:val="0"/>
        <w:dstrike w:val="0"/>
        <w:color w:val="FF0000"/>
        <w:sz w:val="18"/>
        <w:szCs w:val="18"/>
        <w:u w:val="none" w:color="000000"/>
        <w:bdr w:val="none" w:sz="0" w:space="0" w:color="auto"/>
        <w:shd w:val="clear" w:color="auto" w:fill="auto"/>
        <w:vertAlign w:val="baseline"/>
      </w:rPr>
    </w:lvl>
    <w:lvl w:ilvl="8" w:tplc="9D58DE86">
      <w:start w:val="1"/>
      <w:numFmt w:val="lowerRoman"/>
      <w:lvlText w:val="%9"/>
      <w:lvlJc w:val="left"/>
      <w:pPr>
        <w:ind w:left="6130"/>
      </w:pPr>
      <w:rPr>
        <w:rFonts w:ascii="Arial" w:eastAsia="Arial" w:hAnsi="Arial" w:cs="Arial"/>
        <w:b/>
        <w:bCs/>
        <w:i w:val="0"/>
        <w:strike w:val="0"/>
        <w:dstrike w:val="0"/>
        <w:color w:val="FF0000"/>
        <w:sz w:val="18"/>
        <w:szCs w:val="18"/>
        <w:u w:val="none" w:color="000000"/>
        <w:bdr w:val="none" w:sz="0" w:space="0" w:color="auto"/>
        <w:shd w:val="clear" w:color="auto" w:fill="auto"/>
        <w:vertAlign w:val="baseline"/>
      </w:rPr>
    </w:lvl>
  </w:abstractNum>
  <w:num w:numId="1">
    <w:abstractNumId w:val="2"/>
  </w:num>
  <w:num w:numId="2">
    <w:abstractNumId w:val="4"/>
  </w:num>
  <w:num w:numId="3">
    <w:abstractNumId w:val="1"/>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33E"/>
    <w:rsid w:val="0015233E"/>
    <w:rsid w:val="004B4801"/>
    <w:rsid w:val="00514307"/>
    <w:rsid w:val="009846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9ED58"/>
  <w15:docId w15:val="{7B24640B-FF82-4A6A-B943-D69315B2D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0" w:line="264" w:lineRule="auto"/>
      <w:ind w:left="10"/>
      <w:jc w:val="both"/>
    </w:pPr>
    <w:rPr>
      <w:rFonts w:ascii="Arial" w:eastAsia="Arial" w:hAnsi="Arial" w:cs="Arial"/>
      <w:color w:val="000000"/>
      <w:sz w:val="18"/>
    </w:rPr>
  </w:style>
  <w:style w:type="paragraph" w:styleId="Nagwek1">
    <w:name w:val="heading 1"/>
    <w:next w:val="Normalny"/>
    <w:link w:val="Nagwek1Znak"/>
    <w:uiPriority w:val="9"/>
    <w:unhideWhenUsed/>
    <w:qFormat/>
    <w:pPr>
      <w:keepNext/>
      <w:keepLines/>
      <w:numPr>
        <w:numId w:val="5"/>
      </w:numPr>
      <w:spacing w:after="0"/>
      <w:ind w:left="20" w:hanging="10"/>
      <w:outlineLvl w:val="0"/>
    </w:pPr>
    <w:rPr>
      <w:rFonts w:ascii="Arial" w:eastAsia="Arial" w:hAnsi="Arial" w:cs="Arial"/>
      <w:b/>
      <w:color w:val="FF0000"/>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FF0000"/>
      <w:sz w:val="18"/>
    </w:rPr>
  </w:style>
  <w:style w:type="paragraph" w:styleId="Akapitzlist">
    <w:name w:val="List Paragraph"/>
    <w:basedOn w:val="Normalny"/>
    <w:uiPriority w:val="34"/>
    <w:qFormat/>
    <w:rsid w:val="004B4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sns.lublin.pl/images/stypendium/2021_2022/3_Zalacznik_niepelnosprawni_2021_22.doc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sns.lublin.pl/images/stypendium/2021_2022/3_Zalacznik_niepelnosprawni_2021_22.doc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sns.lublin.pl/images/stypendium/2021_2022/3_Zalacznik_niepelnosprawni_2021_22.docx" TargetMode="External"/><Relationship Id="rId11" Type="http://schemas.openxmlformats.org/officeDocument/2006/relationships/hyperlink" Target="http://wsns.lublin.pl/images/stypendium/2020_2021/z2.docx" TargetMode="External"/><Relationship Id="rId5" Type="http://schemas.openxmlformats.org/officeDocument/2006/relationships/hyperlink" Target="https://wsns.lublin.pl/images/stypendium/2021_2022/3_Zalacznik_niepelnosprawni_2021_22.docx" TargetMode="External"/><Relationship Id="rId10" Type="http://schemas.openxmlformats.org/officeDocument/2006/relationships/hyperlink" Target="http://wsns.lublin.pl/images/stypendium/2020_2021/z2.docx" TargetMode="External"/><Relationship Id="rId4" Type="http://schemas.openxmlformats.org/officeDocument/2006/relationships/webSettings" Target="webSettings.xml"/><Relationship Id="rId9" Type="http://schemas.openxmlformats.org/officeDocument/2006/relationships/hyperlink" Target="https://wsns.lublin.pl/images/stypendium/2021_2022/2_0_Zalacznik_informacja_RODO_2021_22.doc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729</Words>
  <Characters>4379</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dc:creator>
  <cp:keywords/>
  <cp:lastModifiedBy>Emilia</cp:lastModifiedBy>
  <cp:revision>3</cp:revision>
  <dcterms:created xsi:type="dcterms:W3CDTF">2023-10-19T08:24:00Z</dcterms:created>
  <dcterms:modified xsi:type="dcterms:W3CDTF">2023-10-19T08:44:00Z</dcterms:modified>
</cp:coreProperties>
</file>